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Mar>
          <w:top w:w="15" w:type="dxa"/>
          <w:left w:w="15" w:type="dxa"/>
          <w:bottom w:w="15" w:type="dxa"/>
          <w:right w:w="15" w:type="dxa"/>
        </w:tblCellMar>
        <w:tblLook w:val="04A0"/>
      </w:tblPr>
      <w:tblGrid>
        <w:gridCol w:w="9000"/>
      </w:tblGrid>
      <w:tr w:rsidR="00F35702" w:rsidRPr="00F35702" w:rsidTr="00F35702">
        <w:tc>
          <w:tcPr>
            <w:tcW w:w="0" w:type="auto"/>
            <w:tcMar>
              <w:top w:w="0" w:type="dxa"/>
              <w:left w:w="0" w:type="dxa"/>
              <w:bottom w:w="0" w:type="dxa"/>
              <w:right w:w="0" w:type="dxa"/>
            </w:tcMar>
            <w:hideMark/>
          </w:tcPr>
          <w:p w:rsidR="00F35702" w:rsidRPr="00F35702" w:rsidRDefault="00F35702" w:rsidP="00F35702">
            <w:pPr>
              <w:spacing w:after="0" w:line="300" w:lineRule="atLeast"/>
              <w:rPr>
                <w:rFonts w:ascii="Times New Roman" w:eastAsia="Times New Roman" w:hAnsi="Times New Roman" w:cs="Times New Roman"/>
                <w:sz w:val="30"/>
                <w:szCs w:val="30"/>
                <w:lang w:eastAsia="en-GB"/>
              </w:rPr>
            </w:pPr>
            <w:r w:rsidRPr="00F35702">
              <w:rPr>
                <w:rFonts w:ascii="Times New Roman" w:eastAsia="Times New Roman" w:hAnsi="Times New Roman" w:cs="Times New Roman"/>
                <w:sz w:val="30"/>
                <w:szCs w:val="30"/>
                <w:lang w:eastAsia="en-GB"/>
              </w:rPr>
              <w:t> </w:t>
            </w:r>
          </w:p>
          <w:tbl>
            <w:tblPr>
              <w:tblW w:w="9000" w:type="dxa"/>
              <w:tblCellMar>
                <w:top w:w="15" w:type="dxa"/>
                <w:left w:w="15" w:type="dxa"/>
                <w:bottom w:w="15" w:type="dxa"/>
                <w:right w:w="15" w:type="dxa"/>
              </w:tblCellMar>
              <w:tblLook w:val="04A0"/>
            </w:tblPr>
            <w:tblGrid>
              <w:gridCol w:w="9000"/>
            </w:tblGrid>
            <w:tr w:rsidR="00F35702" w:rsidRPr="00F35702">
              <w:tc>
                <w:tcPr>
                  <w:tcW w:w="0" w:type="auto"/>
                  <w:tcMar>
                    <w:top w:w="0" w:type="dxa"/>
                    <w:left w:w="300" w:type="dxa"/>
                    <w:bottom w:w="0" w:type="dxa"/>
                    <w:right w:w="300" w:type="dxa"/>
                  </w:tcMar>
                  <w:hideMark/>
                </w:tcPr>
                <w:p w:rsidR="00F35702" w:rsidRPr="00F35702" w:rsidRDefault="00F35702" w:rsidP="00F35702">
                  <w:pPr>
                    <w:spacing w:line="240" w:lineRule="auto"/>
                    <w:jc w:val="center"/>
                    <w:rPr>
                      <w:rFonts w:ascii="Tahoma" w:eastAsia="Times New Roman" w:hAnsi="Tahoma" w:cs="Tahoma"/>
                      <w:color w:val="595959"/>
                      <w:sz w:val="18"/>
                      <w:szCs w:val="18"/>
                      <w:lang w:eastAsia="en-GB"/>
                    </w:rPr>
                  </w:pPr>
                  <w:r>
                    <w:rPr>
                      <w:rFonts w:ascii="Tahoma" w:eastAsia="Times New Roman" w:hAnsi="Tahoma" w:cs="Tahoma"/>
                      <w:noProof/>
                      <w:color w:val="595959"/>
                      <w:sz w:val="18"/>
                      <w:szCs w:val="18"/>
                      <w:lang w:eastAsia="en-GB"/>
                    </w:rPr>
                    <w:drawing>
                      <wp:inline distT="0" distB="0" distL="0" distR="0">
                        <wp:extent cx="5162550" cy="1209675"/>
                        <wp:effectExtent l="19050" t="0" r="0" b="0"/>
                        <wp:docPr id="1" name="Picture 1" descr="http://www2.gcu.ac.uk/media/GCU-Banner-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cu.ac.uk/media/GCU-Banner-293.jpg"/>
                                <pic:cNvPicPr>
                                  <a:picLocks noChangeAspect="1" noChangeArrowheads="1"/>
                                </pic:cNvPicPr>
                              </pic:nvPicPr>
                              <pic:blipFill>
                                <a:blip r:embed="rId4"/>
                                <a:srcRect/>
                                <a:stretch>
                                  <a:fillRect/>
                                </a:stretch>
                              </pic:blipFill>
                              <pic:spPr bwMode="auto">
                                <a:xfrm>
                                  <a:off x="0" y="0"/>
                                  <a:ext cx="5162550" cy="1209675"/>
                                </a:xfrm>
                                <a:prstGeom prst="rect">
                                  <a:avLst/>
                                </a:prstGeom>
                                <a:noFill/>
                                <a:ln w="9525">
                                  <a:noFill/>
                                  <a:miter lim="800000"/>
                                  <a:headEnd/>
                                  <a:tailEnd/>
                                </a:ln>
                              </pic:spPr>
                            </pic:pic>
                          </a:graphicData>
                        </a:graphic>
                      </wp:inline>
                    </w:drawing>
                  </w:r>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9000" w:type="dxa"/>
              <w:tblCellMar>
                <w:top w:w="15" w:type="dxa"/>
                <w:left w:w="15" w:type="dxa"/>
                <w:bottom w:w="15" w:type="dxa"/>
                <w:right w:w="15" w:type="dxa"/>
              </w:tblCellMar>
              <w:tblLook w:val="04A0"/>
            </w:tblPr>
            <w:tblGrid>
              <w:gridCol w:w="9000"/>
            </w:tblGrid>
            <w:tr w:rsidR="00F35702" w:rsidRPr="00F35702">
              <w:tc>
                <w:tcPr>
                  <w:tcW w:w="0" w:type="auto"/>
                  <w:tcMar>
                    <w:top w:w="0" w:type="dxa"/>
                    <w:left w:w="300" w:type="dxa"/>
                    <w:bottom w:w="0" w:type="dxa"/>
                    <w:right w:w="300" w:type="dxa"/>
                  </w:tcMar>
                  <w:hideMark/>
                </w:tcPr>
                <w:p w:rsidR="00F35702" w:rsidRPr="00F35702" w:rsidRDefault="00F35702" w:rsidP="00F35702">
                  <w:pPr>
                    <w:spacing w:after="240" w:line="510" w:lineRule="atLeast"/>
                    <w:jc w:val="center"/>
                    <w:outlineLvl w:val="1"/>
                    <w:rPr>
                      <w:rFonts w:ascii="Tahoma" w:eastAsia="Times New Roman" w:hAnsi="Tahoma" w:cs="Tahoma"/>
                      <w:b/>
                      <w:bCs/>
                      <w:color w:val="8690A8"/>
                      <w:sz w:val="39"/>
                      <w:szCs w:val="39"/>
                      <w:lang w:eastAsia="en-GB"/>
                    </w:rPr>
                  </w:pPr>
                  <w:r w:rsidRPr="00F35702">
                    <w:rPr>
                      <w:rFonts w:ascii="Tahoma" w:eastAsia="Times New Roman" w:hAnsi="Tahoma" w:cs="Tahoma"/>
                      <w:b/>
                      <w:bCs/>
                      <w:color w:val="8690A8"/>
                      <w:sz w:val="39"/>
                      <w:szCs w:val="39"/>
                      <w:lang w:eastAsia="en-GB"/>
                    </w:rPr>
                    <w:t>A MASTERCLASS</w:t>
                  </w:r>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9000" w:type="dxa"/>
              <w:tblCellMar>
                <w:top w:w="15" w:type="dxa"/>
                <w:left w:w="15" w:type="dxa"/>
                <w:bottom w:w="15" w:type="dxa"/>
                <w:right w:w="15" w:type="dxa"/>
              </w:tblCellMar>
              <w:tblLook w:val="04A0"/>
            </w:tblPr>
            <w:tblGrid>
              <w:gridCol w:w="9000"/>
            </w:tblGrid>
            <w:tr w:rsidR="00F35702" w:rsidRPr="00F35702">
              <w:tc>
                <w:tcPr>
                  <w:tcW w:w="0" w:type="auto"/>
                  <w:tcMar>
                    <w:top w:w="0" w:type="dxa"/>
                    <w:left w:w="300" w:type="dxa"/>
                    <w:bottom w:w="0" w:type="dxa"/>
                    <w:right w:w="300" w:type="dxa"/>
                  </w:tcMar>
                  <w:hideMark/>
                </w:tcPr>
                <w:p w:rsidR="00F35702" w:rsidRPr="00F35702" w:rsidRDefault="00F35702" w:rsidP="00F35702">
                  <w:pPr>
                    <w:spacing w:after="375" w:line="375" w:lineRule="atLeast"/>
                    <w:jc w:val="center"/>
                    <w:rPr>
                      <w:rFonts w:ascii="Tahoma" w:eastAsia="Times New Roman" w:hAnsi="Tahoma" w:cs="Tahoma"/>
                      <w:color w:val="595959"/>
                      <w:sz w:val="26"/>
                      <w:szCs w:val="26"/>
                      <w:lang w:eastAsia="en-GB"/>
                    </w:rPr>
                  </w:pPr>
                  <w:r w:rsidRPr="00F35702">
                    <w:rPr>
                      <w:rFonts w:ascii="Tahoma" w:eastAsia="Times New Roman" w:hAnsi="Tahoma" w:cs="Tahoma"/>
                      <w:color w:val="0046AD"/>
                      <w:sz w:val="26"/>
                      <w:szCs w:val="26"/>
                      <w:lang w:eastAsia="en-GB"/>
                    </w:rPr>
                    <w:t>with Kevin Myers, Director General</w:t>
                  </w:r>
                  <w:r w:rsidRPr="00F35702">
                    <w:rPr>
                      <w:rFonts w:ascii="Tahoma" w:eastAsia="Times New Roman" w:hAnsi="Tahoma" w:cs="Tahoma"/>
                      <w:color w:val="0046AD"/>
                      <w:sz w:val="26"/>
                      <w:szCs w:val="26"/>
                      <w:lang w:eastAsia="en-GB"/>
                    </w:rPr>
                    <w:br/>
                    <w:t>Regulation: Health and Safety Executive (HSE), UK</w:t>
                  </w:r>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9000" w:type="dxa"/>
              <w:tblCellMar>
                <w:top w:w="15" w:type="dxa"/>
                <w:left w:w="15" w:type="dxa"/>
                <w:bottom w:w="15" w:type="dxa"/>
                <w:right w:w="15" w:type="dxa"/>
              </w:tblCellMar>
              <w:tblLook w:val="04A0"/>
            </w:tblPr>
            <w:tblGrid>
              <w:gridCol w:w="9000"/>
            </w:tblGrid>
            <w:tr w:rsidR="00F35702" w:rsidRPr="00F35702">
              <w:tc>
                <w:tcPr>
                  <w:tcW w:w="0" w:type="auto"/>
                  <w:tcMar>
                    <w:top w:w="0" w:type="dxa"/>
                    <w:left w:w="300" w:type="dxa"/>
                    <w:bottom w:w="0" w:type="dxa"/>
                    <w:right w:w="300" w:type="dxa"/>
                  </w:tcMar>
                  <w:hideMark/>
                </w:tcPr>
                <w:p w:rsidR="00F35702" w:rsidRPr="00F35702" w:rsidRDefault="00F35702" w:rsidP="00F35702">
                  <w:pPr>
                    <w:spacing w:after="0" w:line="240" w:lineRule="auto"/>
                    <w:rPr>
                      <w:rFonts w:ascii="Times New Roman" w:eastAsia="Times New Roman" w:hAnsi="Times New Roman" w:cs="Times New Roman"/>
                      <w:sz w:val="24"/>
                      <w:szCs w:val="24"/>
                      <w:lang w:eastAsia="en-GB"/>
                    </w:rPr>
                  </w:pPr>
                  <w:r w:rsidRPr="00F35702">
                    <w:rPr>
                      <w:rFonts w:ascii="Times New Roman" w:eastAsia="Times New Roman" w:hAnsi="Times New Roman" w:cs="Times New Roman"/>
                      <w:sz w:val="24"/>
                      <w:szCs w:val="24"/>
                      <w:lang w:eastAsia="en-GB"/>
                    </w:rPr>
                    <w:t> </w:t>
                  </w:r>
                </w:p>
              </w:tc>
            </w:tr>
          </w:tbl>
          <w:p w:rsidR="00F35702" w:rsidRPr="00F35702" w:rsidRDefault="00F35702" w:rsidP="00F35702">
            <w:pPr>
              <w:spacing w:after="0" w:line="45" w:lineRule="atLeast"/>
              <w:rPr>
                <w:rFonts w:ascii="Times New Roman" w:eastAsia="Times New Roman" w:hAnsi="Times New Roman" w:cs="Times New Roman"/>
                <w:sz w:val="5"/>
                <w:szCs w:val="5"/>
                <w:lang w:eastAsia="en-GB"/>
              </w:rPr>
            </w:pPr>
            <w:r w:rsidRPr="00F35702">
              <w:rPr>
                <w:rFonts w:ascii="Times New Roman" w:eastAsia="Times New Roman" w:hAnsi="Times New Roman" w:cs="Times New Roman"/>
                <w:sz w:val="5"/>
                <w:szCs w:val="5"/>
                <w:lang w:eastAsia="en-GB"/>
              </w:rPr>
              <w:t> </w:t>
            </w:r>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9000" w:type="dxa"/>
        <w:tblCellMar>
          <w:top w:w="15" w:type="dxa"/>
          <w:left w:w="15" w:type="dxa"/>
          <w:bottom w:w="15" w:type="dxa"/>
          <w:right w:w="15" w:type="dxa"/>
        </w:tblCellMar>
        <w:tblLook w:val="04A0"/>
      </w:tblPr>
      <w:tblGrid>
        <w:gridCol w:w="4500"/>
        <w:gridCol w:w="4500"/>
      </w:tblGrid>
      <w:tr w:rsidR="00F35702" w:rsidRPr="00F35702" w:rsidTr="00F35702">
        <w:tc>
          <w:tcPr>
            <w:tcW w:w="4500" w:type="dxa"/>
            <w:tcMar>
              <w:top w:w="0" w:type="dxa"/>
              <w:left w:w="0" w:type="dxa"/>
              <w:bottom w:w="0" w:type="dxa"/>
              <w:right w:w="0" w:type="dxa"/>
            </w:tcMar>
            <w:hideMark/>
          </w:tcPr>
          <w:p w:rsidR="00F35702" w:rsidRPr="00F35702" w:rsidRDefault="00F35702" w:rsidP="00F35702">
            <w:pPr>
              <w:spacing w:line="240" w:lineRule="auto"/>
              <w:jc w:val="center"/>
              <w:rPr>
                <w:rFonts w:ascii="Tahoma" w:eastAsia="Times New Roman" w:hAnsi="Tahoma" w:cs="Tahoma"/>
                <w:color w:val="595959"/>
                <w:sz w:val="18"/>
                <w:szCs w:val="18"/>
                <w:lang w:eastAsia="en-GB"/>
              </w:rPr>
            </w:pPr>
            <w:r>
              <w:rPr>
                <w:rFonts w:ascii="Tahoma" w:eastAsia="Times New Roman" w:hAnsi="Tahoma" w:cs="Tahoma"/>
                <w:noProof/>
                <w:color w:val="595959"/>
                <w:sz w:val="18"/>
                <w:szCs w:val="18"/>
                <w:lang w:eastAsia="en-GB"/>
              </w:rPr>
              <w:drawing>
                <wp:inline distT="0" distB="0" distL="0" distR="0">
                  <wp:extent cx="2124075" cy="2124075"/>
                  <wp:effectExtent l="19050" t="0" r="9525" b="0"/>
                  <wp:docPr id="2" name="Picture 2" descr="http://www.gcu.ac.uk/universitynews/KevinMyer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cu.ac.uk/universitynews/KevinMyersweb.jpg"/>
                          <pic:cNvPicPr>
                            <a:picLocks noChangeAspect="1" noChangeArrowheads="1"/>
                          </pic:cNvPicPr>
                        </pic:nvPicPr>
                        <pic:blipFill>
                          <a:blip r:embed="rId5"/>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p w:rsidR="00F35702" w:rsidRPr="00F35702" w:rsidRDefault="00F35702" w:rsidP="00F35702">
            <w:pPr>
              <w:spacing w:after="0" w:line="0" w:lineRule="auto"/>
              <w:rPr>
                <w:rFonts w:ascii="Times New Roman" w:eastAsia="Times New Roman" w:hAnsi="Times New Roman" w:cs="Times New Roman"/>
                <w:sz w:val="2"/>
                <w:szCs w:val="2"/>
                <w:lang w:eastAsia="en-GB"/>
              </w:rPr>
            </w:pPr>
            <w:r w:rsidRPr="00F35702">
              <w:rPr>
                <w:rFonts w:ascii="Times New Roman" w:eastAsia="Times New Roman" w:hAnsi="Times New Roman" w:cs="Times New Roman"/>
                <w:sz w:val="2"/>
                <w:szCs w:val="2"/>
                <w:lang w:eastAsia="en-GB"/>
              </w:rPr>
              <w:t> </w:t>
            </w:r>
          </w:p>
        </w:tc>
        <w:tc>
          <w:tcPr>
            <w:tcW w:w="4500" w:type="dxa"/>
            <w:tcMar>
              <w:top w:w="0" w:type="dxa"/>
              <w:left w:w="0" w:type="dxa"/>
              <w:bottom w:w="0" w:type="dxa"/>
              <w:right w:w="0" w:type="dxa"/>
            </w:tcMar>
            <w:hideMark/>
          </w:tcPr>
          <w:p w:rsidR="00F35702" w:rsidRPr="00F35702" w:rsidRDefault="00F35702" w:rsidP="00F35702">
            <w:pPr>
              <w:spacing w:after="0" w:line="300" w:lineRule="atLeast"/>
              <w:rPr>
                <w:rFonts w:ascii="Times New Roman" w:eastAsia="Times New Roman" w:hAnsi="Times New Roman" w:cs="Times New Roman"/>
                <w:sz w:val="30"/>
                <w:szCs w:val="30"/>
                <w:lang w:eastAsia="en-GB"/>
              </w:rPr>
            </w:pPr>
            <w:r w:rsidRPr="00F35702">
              <w:rPr>
                <w:rFonts w:ascii="Times New Roman" w:eastAsia="Times New Roman" w:hAnsi="Times New Roman" w:cs="Times New Roman"/>
                <w:sz w:val="30"/>
                <w:szCs w:val="30"/>
                <w:lang w:eastAsia="en-GB"/>
              </w:rPr>
              <w:t> </w:t>
            </w:r>
          </w:p>
          <w:tbl>
            <w:tblPr>
              <w:tblW w:w="4500" w:type="dxa"/>
              <w:tblCellMar>
                <w:top w:w="15" w:type="dxa"/>
                <w:left w:w="15" w:type="dxa"/>
                <w:bottom w:w="15" w:type="dxa"/>
                <w:right w:w="15" w:type="dxa"/>
              </w:tblCellMar>
              <w:tblLook w:val="04A0"/>
            </w:tblPr>
            <w:tblGrid>
              <w:gridCol w:w="4500"/>
            </w:tblGrid>
            <w:tr w:rsidR="00F35702" w:rsidRPr="00F35702">
              <w:tc>
                <w:tcPr>
                  <w:tcW w:w="0" w:type="auto"/>
                  <w:tcMar>
                    <w:top w:w="0" w:type="dxa"/>
                    <w:left w:w="300" w:type="dxa"/>
                    <w:bottom w:w="0" w:type="dxa"/>
                    <w:right w:w="300" w:type="dxa"/>
                  </w:tcMar>
                  <w:hideMark/>
                </w:tcPr>
                <w:p w:rsidR="00F35702" w:rsidRPr="00F35702" w:rsidRDefault="00F35702" w:rsidP="00F35702">
                  <w:pPr>
                    <w:spacing w:after="360" w:line="375" w:lineRule="atLeast"/>
                    <w:rPr>
                      <w:rFonts w:ascii="Tahoma" w:eastAsia="Times New Roman" w:hAnsi="Tahoma" w:cs="Tahoma"/>
                      <w:color w:val="595959"/>
                      <w:sz w:val="26"/>
                      <w:szCs w:val="26"/>
                      <w:lang w:eastAsia="en-GB"/>
                    </w:rPr>
                  </w:pPr>
                  <w:r w:rsidRPr="00F35702">
                    <w:rPr>
                      <w:rFonts w:ascii="Tahoma" w:eastAsia="Times New Roman" w:hAnsi="Tahoma" w:cs="Tahoma"/>
                      <w:b/>
                      <w:bCs/>
                      <w:color w:val="595959"/>
                      <w:sz w:val="26"/>
                      <w:lang w:eastAsia="en-GB"/>
                    </w:rPr>
                    <w:t>Wednesday 7 October 2015</w:t>
                  </w:r>
                  <w:r w:rsidRPr="00F35702">
                    <w:rPr>
                      <w:rFonts w:ascii="Tahoma" w:eastAsia="Times New Roman" w:hAnsi="Tahoma" w:cs="Tahoma"/>
                      <w:color w:val="595959"/>
                      <w:sz w:val="26"/>
                      <w:szCs w:val="26"/>
                      <w:lang w:eastAsia="en-GB"/>
                    </w:rPr>
                    <w:br/>
                    <w:t>6pm (registration 5:30pm)</w:t>
                  </w:r>
                  <w:r w:rsidRPr="00F35702">
                    <w:rPr>
                      <w:rFonts w:ascii="Tahoma" w:eastAsia="Times New Roman" w:hAnsi="Tahoma" w:cs="Tahoma"/>
                      <w:color w:val="595959"/>
                      <w:sz w:val="26"/>
                      <w:szCs w:val="26"/>
                      <w:lang w:eastAsia="en-GB"/>
                    </w:rPr>
                    <w:br/>
                  </w:r>
                  <w:proofErr w:type="spellStart"/>
                  <w:r w:rsidRPr="00F35702">
                    <w:rPr>
                      <w:rFonts w:ascii="Tahoma" w:eastAsia="Times New Roman" w:hAnsi="Tahoma" w:cs="Tahoma"/>
                      <w:color w:val="595959"/>
                      <w:sz w:val="26"/>
                      <w:szCs w:val="26"/>
                      <w:lang w:eastAsia="en-GB"/>
                    </w:rPr>
                    <w:t>Deeprose</w:t>
                  </w:r>
                  <w:proofErr w:type="spellEnd"/>
                  <w:r w:rsidRPr="00F35702">
                    <w:rPr>
                      <w:rFonts w:ascii="Tahoma" w:eastAsia="Times New Roman" w:hAnsi="Tahoma" w:cs="Tahoma"/>
                      <w:color w:val="595959"/>
                      <w:sz w:val="26"/>
                      <w:szCs w:val="26"/>
                      <w:lang w:eastAsia="en-GB"/>
                    </w:rPr>
                    <w:t xml:space="preserve"> Theatre</w:t>
                  </w:r>
                  <w:r w:rsidRPr="00F35702">
                    <w:rPr>
                      <w:rFonts w:ascii="Tahoma" w:eastAsia="Times New Roman" w:hAnsi="Tahoma" w:cs="Tahoma"/>
                      <w:color w:val="595959"/>
                      <w:sz w:val="26"/>
                      <w:szCs w:val="26"/>
                      <w:lang w:eastAsia="en-GB"/>
                    </w:rPr>
                    <w:br/>
                    <w:t>Glasgow Caledonian University</w:t>
                  </w:r>
                  <w:r w:rsidRPr="00F35702">
                    <w:rPr>
                      <w:rFonts w:ascii="Tahoma" w:eastAsia="Times New Roman" w:hAnsi="Tahoma" w:cs="Tahoma"/>
                      <w:color w:val="595959"/>
                      <w:sz w:val="26"/>
                      <w:szCs w:val="26"/>
                      <w:lang w:eastAsia="en-GB"/>
                    </w:rPr>
                    <w:br/>
                  </w:r>
                  <w:proofErr w:type="spellStart"/>
                  <w:r w:rsidRPr="00F35702">
                    <w:rPr>
                      <w:rFonts w:ascii="Tahoma" w:eastAsia="Times New Roman" w:hAnsi="Tahoma" w:cs="Tahoma"/>
                      <w:color w:val="595959"/>
                      <w:sz w:val="26"/>
                      <w:szCs w:val="26"/>
                      <w:lang w:eastAsia="en-GB"/>
                    </w:rPr>
                    <w:t>Cowcaddens</w:t>
                  </w:r>
                  <w:proofErr w:type="spellEnd"/>
                  <w:r w:rsidRPr="00F35702">
                    <w:rPr>
                      <w:rFonts w:ascii="Tahoma" w:eastAsia="Times New Roman" w:hAnsi="Tahoma" w:cs="Tahoma"/>
                      <w:color w:val="595959"/>
                      <w:sz w:val="26"/>
                      <w:szCs w:val="26"/>
                      <w:lang w:eastAsia="en-GB"/>
                    </w:rPr>
                    <w:t xml:space="preserve"> Road</w:t>
                  </w:r>
                  <w:r w:rsidRPr="00F35702">
                    <w:rPr>
                      <w:rFonts w:ascii="Tahoma" w:eastAsia="Times New Roman" w:hAnsi="Tahoma" w:cs="Tahoma"/>
                      <w:color w:val="595959"/>
                      <w:sz w:val="26"/>
                      <w:szCs w:val="26"/>
                      <w:lang w:eastAsia="en-GB"/>
                    </w:rPr>
                    <w:br/>
                    <w:t>Glasgow G4 0BA</w:t>
                  </w:r>
                </w:p>
              </w:tc>
            </w:tr>
          </w:tbl>
          <w:p w:rsidR="00F35702" w:rsidRPr="00F35702" w:rsidRDefault="00F35702" w:rsidP="00F35702">
            <w:pPr>
              <w:spacing w:after="0" w:line="0" w:lineRule="auto"/>
              <w:rPr>
                <w:rFonts w:ascii="Times New Roman" w:eastAsia="Times New Roman" w:hAnsi="Times New Roman" w:cs="Times New Roman"/>
                <w:sz w:val="2"/>
                <w:szCs w:val="2"/>
                <w:lang w:eastAsia="en-GB"/>
              </w:rPr>
            </w:pPr>
            <w:r w:rsidRPr="00F35702">
              <w:rPr>
                <w:rFonts w:ascii="Times New Roman" w:eastAsia="Times New Roman" w:hAnsi="Times New Roman" w:cs="Times New Roman"/>
                <w:sz w:val="2"/>
                <w:szCs w:val="2"/>
                <w:lang w:eastAsia="en-GB"/>
              </w:rPr>
              <w:t> </w:t>
            </w:r>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9000" w:type="dxa"/>
        <w:tblCellMar>
          <w:top w:w="15" w:type="dxa"/>
          <w:left w:w="15" w:type="dxa"/>
          <w:bottom w:w="15" w:type="dxa"/>
          <w:right w:w="15" w:type="dxa"/>
        </w:tblCellMar>
        <w:tblLook w:val="04A0"/>
      </w:tblPr>
      <w:tblGrid>
        <w:gridCol w:w="9000"/>
      </w:tblGrid>
      <w:tr w:rsidR="00F35702" w:rsidRPr="00F35702" w:rsidTr="00F35702">
        <w:tc>
          <w:tcPr>
            <w:tcW w:w="0" w:type="auto"/>
            <w:tcMar>
              <w:top w:w="0" w:type="dxa"/>
              <w:left w:w="0" w:type="dxa"/>
              <w:bottom w:w="0" w:type="dxa"/>
              <w:right w:w="0" w:type="dxa"/>
            </w:tcMar>
            <w:hideMark/>
          </w:tcPr>
          <w:p w:rsidR="00F35702" w:rsidRPr="00F35702" w:rsidRDefault="00F35702" w:rsidP="00F35702">
            <w:pPr>
              <w:spacing w:after="0" w:line="300" w:lineRule="atLeast"/>
              <w:divId w:val="716245914"/>
              <w:rPr>
                <w:rFonts w:ascii="Times New Roman" w:eastAsia="Times New Roman" w:hAnsi="Times New Roman" w:cs="Times New Roman"/>
                <w:sz w:val="30"/>
                <w:szCs w:val="30"/>
                <w:lang w:eastAsia="en-GB"/>
              </w:rPr>
            </w:pPr>
            <w:r w:rsidRPr="00F35702">
              <w:rPr>
                <w:rFonts w:ascii="Times New Roman" w:eastAsia="Times New Roman" w:hAnsi="Times New Roman" w:cs="Times New Roman"/>
                <w:sz w:val="30"/>
                <w:szCs w:val="30"/>
                <w:lang w:eastAsia="en-GB"/>
              </w:rPr>
              <w:t> </w:t>
            </w:r>
          </w:p>
          <w:tbl>
            <w:tblPr>
              <w:tblW w:w="9000" w:type="dxa"/>
              <w:tblCellMar>
                <w:top w:w="15" w:type="dxa"/>
                <w:left w:w="15" w:type="dxa"/>
                <w:bottom w:w="15" w:type="dxa"/>
                <w:right w:w="15" w:type="dxa"/>
              </w:tblCellMar>
              <w:tblLook w:val="04A0"/>
            </w:tblPr>
            <w:tblGrid>
              <w:gridCol w:w="9000"/>
            </w:tblGrid>
            <w:tr w:rsidR="00F35702" w:rsidRPr="00F35702">
              <w:tc>
                <w:tcPr>
                  <w:tcW w:w="0" w:type="auto"/>
                  <w:tcMar>
                    <w:top w:w="0" w:type="dxa"/>
                    <w:left w:w="300" w:type="dxa"/>
                    <w:bottom w:w="0" w:type="dxa"/>
                    <w:right w:w="300" w:type="dxa"/>
                  </w:tcMar>
                  <w:hideMark/>
                </w:tcPr>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 xml:space="preserve">You are invited to a GCU </w:t>
                  </w:r>
                  <w:proofErr w:type="spellStart"/>
                  <w:r w:rsidRPr="00F35702">
                    <w:rPr>
                      <w:rFonts w:ascii="Tahoma" w:eastAsia="Times New Roman" w:hAnsi="Tahoma" w:cs="Tahoma"/>
                      <w:color w:val="595959"/>
                      <w:sz w:val="26"/>
                      <w:szCs w:val="26"/>
                      <w:lang w:eastAsia="en-GB"/>
                    </w:rPr>
                    <w:t>Masterclass</w:t>
                  </w:r>
                  <w:proofErr w:type="spellEnd"/>
                  <w:r w:rsidRPr="00F35702">
                    <w:rPr>
                      <w:rFonts w:ascii="Tahoma" w:eastAsia="Times New Roman" w:hAnsi="Tahoma" w:cs="Tahoma"/>
                      <w:color w:val="595959"/>
                      <w:sz w:val="26"/>
                      <w:szCs w:val="26"/>
                      <w:lang w:eastAsia="en-GB"/>
                    </w:rPr>
                    <w:t xml:space="preserve"> with Kevin Myers, Director General, </w:t>
                  </w:r>
                  <w:proofErr w:type="gramStart"/>
                  <w:r w:rsidRPr="00F35702">
                    <w:rPr>
                      <w:rFonts w:ascii="Tahoma" w:eastAsia="Times New Roman" w:hAnsi="Tahoma" w:cs="Tahoma"/>
                      <w:color w:val="595959"/>
                      <w:sz w:val="26"/>
                      <w:szCs w:val="26"/>
                      <w:lang w:eastAsia="en-GB"/>
                    </w:rPr>
                    <w:t>Regulation</w:t>
                  </w:r>
                  <w:proofErr w:type="gramEnd"/>
                  <w:r w:rsidRPr="00F35702">
                    <w:rPr>
                      <w:rFonts w:ascii="Tahoma" w:eastAsia="Times New Roman" w:hAnsi="Tahoma" w:cs="Tahoma"/>
                      <w:color w:val="595959"/>
                      <w:sz w:val="26"/>
                      <w:szCs w:val="26"/>
                      <w:lang w:eastAsia="en-GB"/>
                    </w:rPr>
                    <w:t>: Health and Safety Executive (HSE), UK. </w:t>
                  </w:r>
                </w:p>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Kevin Myers is one of the most renowned figures in the health and safety industry. He joined HSE in 1976 and has held a range of operational posts with the organisation, as a front-line inspector and manager regulating a broad range of industries, as well as various policy and strategy postings, including a three-year secondment to the European Commission in Brussels. </w:t>
                  </w:r>
                </w:p>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 xml:space="preserve">Between 2000 and 2005, Myers was HSE’s Chief Inspector of Construction. From 2005 until 2008 he was Director of HSE’s Hazardous Installations Directorate with responsibility for the regulation of various 'major hazard' sectors, including the offshore oil and gas industry, the </w:t>
                  </w:r>
                  <w:r w:rsidRPr="00F35702">
                    <w:rPr>
                      <w:rFonts w:ascii="Tahoma" w:eastAsia="Times New Roman" w:hAnsi="Tahoma" w:cs="Tahoma"/>
                      <w:color w:val="595959"/>
                      <w:sz w:val="26"/>
                      <w:szCs w:val="26"/>
                      <w:lang w:eastAsia="en-GB"/>
                    </w:rPr>
                    <w:lastRenderedPageBreak/>
                    <w:t>onshore chemical and explosives industries, and mining. He was appointed HSE's Deputy Chief Executive in October 2008. </w:t>
                  </w:r>
                </w:p>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In 2014, Myers was elected the President of the International Association of Labour Inspection (IALI). He is on International Advisory Panels for the China and Singapore Governments, and is a Trustee of the British Safety Council. </w:t>
                  </w:r>
                </w:p>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Myers will visit GCU on Wednesday, October 7 to talk about occupational safety and health in the 21st-century workplace and in the future. </w:t>
                  </w:r>
                </w:p>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 xml:space="preserve">Light refreshments will be served in the Garden Café in the Govan Mbeki Building after the </w:t>
                  </w:r>
                  <w:proofErr w:type="spellStart"/>
                  <w:r w:rsidRPr="00F35702">
                    <w:rPr>
                      <w:rFonts w:ascii="Tahoma" w:eastAsia="Times New Roman" w:hAnsi="Tahoma" w:cs="Tahoma"/>
                      <w:color w:val="595959"/>
                      <w:sz w:val="26"/>
                      <w:szCs w:val="26"/>
                      <w:lang w:eastAsia="en-GB"/>
                    </w:rPr>
                    <w:t>Masterclass</w:t>
                  </w:r>
                  <w:proofErr w:type="spellEnd"/>
                  <w:r w:rsidRPr="00F35702">
                    <w:rPr>
                      <w:rFonts w:ascii="Tahoma" w:eastAsia="Times New Roman" w:hAnsi="Tahoma" w:cs="Tahoma"/>
                      <w:color w:val="595959"/>
                      <w:sz w:val="26"/>
                      <w:szCs w:val="26"/>
                      <w:lang w:eastAsia="en-GB"/>
                    </w:rPr>
                    <w:t>.</w:t>
                  </w:r>
                </w:p>
                <w:p w:rsidR="00F35702" w:rsidRPr="00F35702" w:rsidRDefault="00F35702" w:rsidP="00F35702">
                  <w:pPr>
                    <w:spacing w:after="375" w:line="375" w:lineRule="atLeast"/>
                    <w:rPr>
                      <w:rFonts w:ascii="Tahoma" w:eastAsia="Times New Roman" w:hAnsi="Tahoma" w:cs="Tahoma"/>
                      <w:color w:val="595959"/>
                      <w:sz w:val="26"/>
                      <w:szCs w:val="26"/>
                      <w:lang w:eastAsia="en-GB"/>
                    </w:rPr>
                  </w:pPr>
                  <w:r w:rsidRPr="00F35702">
                    <w:rPr>
                      <w:rFonts w:ascii="Tahoma" w:eastAsia="Times New Roman" w:hAnsi="Tahoma" w:cs="Tahoma"/>
                      <w:color w:val="595959"/>
                      <w:sz w:val="26"/>
                      <w:szCs w:val="26"/>
                      <w:lang w:eastAsia="en-GB"/>
                    </w:rPr>
                    <w:t>For more information, please contact the GCU Events team on 0141 331 3011 or email:</w:t>
                  </w:r>
                  <w:r w:rsidRPr="00F35702">
                    <w:rPr>
                      <w:rFonts w:ascii="Tahoma" w:eastAsia="Times New Roman" w:hAnsi="Tahoma" w:cs="Tahoma"/>
                      <w:color w:val="595959"/>
                      <w:sz w:val="26"/>
                      <w:lang w:eastAsia="en-GB"/>
                    </w:rPr>
                    <w:t> </w:t>
                  </w:r>
                  <w:hyperlink r:id="rId6" w:tgtFrame="_blank" w:history="1">
                    <w:r w:rsidRPr="00F35702">
                      <w:rPr>
                        <w:rFonts w:ascii="Tahoma" w:eastAsia="Times New Roman" w:hAnsi="Tahoma" w:cs="Tahoma"/>
                        <w:color w:val="6B7489"/>
                        <w:sz w:val="26"/>
                        <w:u w:val="single"/>
                        <w:lang w:eastAsia="en-GB"/>
                      </w:rPr>
                      <w:t>Events@gcu.ac.uk</w:t>
                    </w:r>
                  </w:hyperlink>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9000" w:type="dxa"/>
              <w:tblCellMar>
                <w:top w:w="15" w:type="dxa"/>
                <w:left w:w="15" w:type="dxa"/>
                <w:bottom w:w="15" w:type="dxa"/>
                <w:right w:w="15" w:type="dxa"/>
              </w:tblCellMar>
              <w:tblLook w:val="04A0"/>
            </w:tblPr>
            <w:tblGrid>
              <w:gridCol w:w="9000"/>
            </w:tblGrid>
            <w:tr w:rsidR="00F35702" w:rsidRPr="00F35702">
              <w:tc>
                <w:tcPr>
                  <w:tcW w:w="0" w:type="auto"/>
                  <w:tcMar>
                    <w:top w:w="0" w:type="dxa"/>
                    <w:left w:w="300" w:type="dxa"/>
                    <w:bottom w:w="0" w:type="dxa"/>
                    <w:right w:w="300" w:type="dxa"/>
                  </w:tcMar>
                  <w:hideMark/>
                </w:tcPr>
                <w:p w:rsidR="00F35702" w:rsidRPr="00F35702" w:rsidRDefault="00F35702" w:rsidP="00F35702">
                  <w:pPr>
                    <w:spacing w:line="240" w:lineRule="auto"/>
                    <w:jc w:val="center"/>
                    <w:rPr>
                      <w:rFonts w:ascii="Times New Roman" w:eastAsia="Times New Roman" w:hAnsi="Times New Roman" w:cs="Times New Roman"/>
                      <w:sz w:val="24"/>
                      <w:szCs w:val="24"/>
                      <w:lang w:eastAsia="en-GB"/>
                    </w:rPr>
                  </w:pPr>
                  <w:hyperlink r:id="rId7" w:tgtFrame="_blank" w:history="1">
                    <w:r w:rsidRPr="00F35702">
                      <w:rPr>
                        <w:rFonts w:ascii="Tahoma" w:eastAsia="Times New Roman" w:hAnsi="Tahoma" w:cs="Tahoma"/>
                        <w:b/>
                        <w:bCs/>
                        <w:color w:val="FEFEFE"/>
                        <w:sz w:val="21"/>
                        <w:u w:val="single"/>
                        <w:lang w:eastAsia="en-GB"/>
                      </w:rPr>
                      <w:t>Register</w:t>
                    </w:r>
                  </w:hyperlink>
                </w:p>
              </w:tc>
            </w:tr>
          </w:tbl>
          <w:p w:rsidR="00F35702" w:rsidRPr="00F35702" w:rsidRDefault="00F35702" w:rsidP="00F35702">
            <w:pPr>
              <w:spacing w:after="0" w:line="45" w:lineRule="atLeast"/>
              <w:rPr>
                <w:rFonts w:ascii="Times New Roman" w:eastAsia="Times New Roman" w:hAnsi="Times New Roman" w:cs="Times New Roman"/>
                <w:sz w:val="5"/>
                <w:szCs w:val="5"/>
                <w:lang w:eastAsia="en-GB"/>
              </w:rPr>
            </w:pPr>
            <w:r w:rsidRPr="00F35702">
              <w:rPr>
                <w:rFonts w:ascii="Times New Roman" w:eastAsia="Times New Roman" w:hAnsi="Times New Roman" w:cs="Times New Roman"/>
                <w:sz w:val="5"/>
                <w:szCs w:val="5"/>
                <w:lang w:eastAsia="en-GB"/>
              </w:rPr>
              <w:t> </w:t>
            </w:r>
          </w:p>
        </w:tc>
      </w:tr>
    </w:tbl>
    <w:p w:rsidR="00F35702" w:rsidRPr="00F35702" w:rsidRDefault="00F35702" w:rsidP="00F35702">
      <w:pPr>
        <w:spacing w:after="0" w:line="240" w:lineRule="auto"/>
        <w:rPr>
          <w:rFonts w:ascii="Times New Roman" w:eastAsia="Times New Roman" w:hAnsi="Times New Roman" w:cs="Times New Roman"/>
          <w:vanish/>
          <w:sz w:val="24"/>
          <w:szCs w:val="24"/>
          <w:lang w:eastAsia="en-GB"/>
        </w:rPr>
      </w:pPr>
    </w:p>
    <w:tbl>
      <w:tblPr>
        <w:tblW w:w="8400" w:type="dxa"/>
        <w:tblCellMar>
          <w:top w:w="15" w:type="dxa"/>
          <w:left w:w="15" w:type="dxa"/>
          <w:bottom w:w="15" w:type="dxa"/>
          <w:right w:w="15" w:type="dxa"/>
        </w:tblCellMar>
        <w:tblLook w:val="04A0"/>
      </w:tblPr>
      <w:tblGrid>
        <w:gridCol w:w="8400"/>
      </w:tblGrid>
      <w:tr w:rsidR="00F35702" w:rsidRPr="00F35702" w:rsidTr="00F35702">
        <w:tc>
          <w:tcPr>
            <w:tcW w:w="0" w:type="auto"/>
            <w:tcMar>
              <w:top w:w="0" w:type="dxa"/>
              <w:left w:w="0" w:type="dxa"/>
              <w:bottom w:w="0" w:type="dxa"/>
              <w:right w:w="0" w:type="dxa"/>
            </w:tcMar>
            <w:hideMark/>
          </w:tcPr>
          <w:tbl>
            <w:tblPr>
              <w:tblW w:w="0" w:type="auto"/>
              <w:jc w:val="center"/>
              <w:tblCellMar>
                <w:top w:w="15" w:type="dxa"/>
                <w:left w:w="15" w:type="dxa"/>
                <w:bottom w:w="15" w:type="dxa"/>
                <w:right w:w="15" w:type="dxa"/>
              </w:tblCellMar>
              <w:tblLook w:val="04A0"/>
            </w:tblPr>
            <w:tblGrid>
              <w:gridCol w:w="15"/>
              <w:gridCol w:w="120"/>
              <w:gridCol w:w="15"/>
              <w:gridCol w:w="120"/>
              <w:gridCol w:w="15"/>
            </w:tblGrid>
            <w:tr w:rsidR="00F35702" w:rsidRPr="00F35702">
              <w:trPr>
                <w:jc w:val="center"/>
              </w:trPr>
              <w:tc>
                <w:tcPr>
                  <w:tcW w:w="0" w:type="auto"/>
                  <w:tcMar>
                    <w:top w:w="0" w:type="dxa"/>
                    <w:left w:w="0" w:type="dxa"/>
                    <w:bottom w:w="0" w:type="dxa"/>
                    <w:right w:w="0" w:type="dxa"/>
                  </w:tcMar>
                  <w:hideMark/>
                </w:tcPr>
                <w:p w:rsidR="00F35702" w:rsidRPr="00F35702" w:rsidRDefault="00F35702" w:rsidP="00F35702">
                  <w:pPr>
                    <w:spacing w:after="405" w:line="240" w:lineRule="auto"/>
                    <w:rPr>
                      <w:rFonts w:ascii="Times New Roman" w:eastAsia="Times New Roman" w:hAnsi="Times New Roman" w:cs="Times New Roman"/>
                      <w:sz w:val="24"/>
                      <w:szCs w:val="24"/>
                      <w:lang w:eastAsia="en-GB"/>
                    </w:rPr>
                  </w:pPr>
                  <w:r w:rsidRPr="00F35702">
                    <w:rPr>
                      <w:rFonts w:ascii="Times New Roman" w:eastAsia="Times New Roman" w:hAnsi="Times New Roman" w:cs="Times New Roman"/>
                      <w:sz w:val="6"/>
                      <w:lang w:eastAsia="en-GB"/>
                    </w:rPr>
                    <w:t> </w:t>
                  </w:r>
                </w:p>
              </w:tc>
              <w:tc>
                <w:tcPr>
                  <w:tcW w:w="120" w:type="dxa"/>
                  <w:tcMar>
                    <w:top w:w="0" w:type="dxa"/>
                    <w:left w:w="0" w:type="dxa"/>
                    <w:bottom w:w="0" w:type="dxa"/>
                    <w:right w:w="0" w:type="dxa"/>
                  </w:tcMar>
                  <w:hideMark/>
                </w:tcPr>
                <w:p w:rsidR="00F35702" w:rsidRPr="00F35702" w:rsidRDefault="00F35702" w:rsidP="00F35702">
                  <w:pPr>
                    <w:spacing w:after="405" w:line="15" w:lineRule="atLeast"/>
                    <w:rPr>
                      <w:rFonts w:ascii="Times New Roman" w:eastAsia="Times New Roman" w:hAnsi="Times New Roman" w:cs="Times New Roman"/>
                      <w:sz w:val="2"/>
                      <w:szCs w:val="2"/>
                      <w:lang w:eastAsia="en-GB"/>
                    </w:rPr>
                  </w:pPr>
                  <w:r w:rsidRPr="00F35702">
                    <w:rPr>
                      <w:rFonts w:ascii="Times New Roman" w:eastAsia="Times New Roman" w:hAnsi="Times New Roman" w:cs="Times New Roman"/>
                      <w:sz w:val="2"/>
                      <w:szCs w:val="2"/>
                      <w:lang w:eastAsia="en-GB"/>
                    </w:rPr>
                    <w:t> </w:t>
                  </w:r>
                </w:p>
              </w:tc>
              <w:tc>
                <w:tcPr>
                  <w:tcW w:w="0" w:type="auto"/>
                  <w:tcMar>
                    <w:top w:w="0" w:type="dxa"/>
                    <w:left w:w="0" w:type="dxa"/>
                    <w:bottom w:w="0" w:type="dxa"/>
                    <w:right w:w="0" w:type="dxa"/>
                  </w:tcMar>
                  <w:hideMark/>
                </w:tcPr>
                <w:p w:rsidR="00F35702" w:rsidRPr="00F35702" w:rsidRDefault="00F35702" w:rsidP="00F35702">
                  <w:pPr>
                    <w:spacing w:after="405" w:line="240" w:lineRule="auto"/>
                    <w:rPr>
                      <w:rFonts w:ascii="Times New Roman" w:eastAsia="Times New Roman" w:hAnsi="Times New Roman" w:cs="Times New Roman"/>
                      <w:sz w:val="24"/>
                      <w:szCs w:val="24"/>
                      <w:lang w:eastAsia="en-GB"/>
                    </w:rPr>
                  </w:pPr>
                  <w:r w:rsidRPr="00F35702">
                    <w:rPr>
                      <w:rFonts w:ascii="Times New Roman" w:eastAsia="Times New Roman" w:hAnsi="Times New Roman" w:cs="Times New Roman"/>
                      <w:sz w:val="6"/>
                      <w:lang w:eastAsia="en-GB"/>
                    </w:rPr>
                    <w:t> </w:t>
                  </w:r>
                </w:p>
              </w:tc>
              <w:tc>
                <w:tcPr>
                  <w:tcW w:w="120" w:type="dxa"/>
                  <w:tcMar>
                    <w:top w:w="0" w:type="dxa"/>
                    <w:left w:w="0" w:type="dxa"/>
                    <w:bottom w:w="0" w:type="dxa"/>
                    <w:right w:w="0" w:type="dxa"/>
                  </w:tcMar>
                  <w:hideMark/>
                </w:tcPr>
                <w:p w:rsidR="00F35702" w:rsidRPr="00F35702" w:rsidRDefault="00F35702" w:rsidP="00F35702">
                  <w:pPr>
                    <w:spacing w:after="405" w:line="15" w:lineRule="atLeast"/>
                    <w:rPr>
                      <w:rFonts w:ascii="Times New Roman" w:eastAsia="Times New Roman" w:hAnsi="Times New Roman" w:cs="Times New Roman"/>
                      <w:sz w:val="2"/>
                      <w:szCs w:val="2"/>
                      <w:lang w:eastAsia="en-GB"/>
                    </w:rPr>
                  </w:pPr>
                  <w:r w:rsidRPr="00F35702">
                    <w:rPr>
                      <w:rFonts w:ascii="Times New Roman" w:eastAsia="Times New Roman" w:hAnsi="Times New Roman" w:cs="Times New Roman"/>
                      <w:sz w:val="2"/>
                      <w:szCs w:val="2"/>
                      <w:lang w:eastAsia="en-GB"/>
                    </w:rPr>
                    <w:t> </w:t>
                  </w:r>
                </w:p>
              </w:tc>
              <w:tc>
                <w:tcPr>
                  <w:tcW w:w="0" w:type="auto"/>
                  <w:tcMar>
                    <w:top w:w="0" w:type="dxa"/>
                    <w:left w:w="0" w:type="dxa"/>
                    <w:bottom w:w="0" w:type="dxa"/>
                    <w:right w:w="0" w:type="dxa"/>
                  </w:tcMar>
                  <w:hideMark/>
                </w:tcPr>
                <w:p w:rsidR="00F35702" w:rsidRPr="00F35702" w:rsidRDefault="00F35702" w:rsidP="00F35702">
                  <w:pPr>
                    <w:spacing w:after="405" w:line="240" w:lineRule="auto"/>
                    <w:rPr>
                      <w:rFonts w:ascii="Times New Roman" w:eastAsia="Times New Roman" w:hAnsi="Times New Roman" w:cs="Times New Roman"/>
                      <w:sz w:val="24"/>
                      <w:szCs w:val="24"/>
                      <w:lang w:eastAsia="en-GB"/>
                    </w:rPr>
                  </w:pPr>
                  <w:r w:rsidRPr="00F35702">
                    <w:rPr>
                      <w:rFonts w:ascii="Times New Roman" w:eastAsia="Times New Roman" w:hAnsi="Times New Roman" w:cs="Times New Roman"/>
                      <w:sz w:val="6"/>
                      <w:lang w:eastAsia="en-GB"/>
                    </w:rPr>
                    <w:t> </w:t>
                  </w:r>
                </w:p>
              </w:tc>
            </w:tr>
          </w:tbl>
          <w:p w:rsidR="00F35702" w:rsidRPr="00F35702" w:rsidRDefault="00F35702" w:rsidP="00F35702">
            <w:pPr>
              <w:spacing w:line="255" w:lineRule="atLeast"/>
              <w:jc w:val="center"/>
              <w:rPr>
                <w:rFonts w:ascii="Tahoma" w:eastAsia="Times New Roman" w:hAnsi="Tahoma" w:cs="Tahoma"/>
                <w:color w:val="BBBBBB"/>
                <w:spacing w:val="2"/>
                <w:sz w:val="17"/>
                <w:szCs w:val="17"/>
                <w:lang w:eastAsia="en-GB"/>
              </w:rPr>
            </w:pPr>
            <w:r w:rsidRPr="00F35702">
              <w:rPr>
                <w:rFonts w:ascii="Tahoma" w:eastAsia="Times New Roman" w:hAnsi="Tahoma" w:cs="Tahoma"/>
                <w:color w:val="BBBBBB"/>
                <w:spacing w:val="2"/>
                <w:sz w:val="17"/>
                <w:szCs w:val="17"/>
                <w:lang w:eastAsia="en-GB"/>
              </w:rPr>
              <w:t>Glasgow Caledonian University is a registered Scottish charity number SC021474.</w:t>
            </w:r>
            <w:r w:rsidRPr="00F35702">
              <w:rPr>
                <w:rFonts w:ascii="Tahoma" w:eastAsia="Times New Roman" w:hAnsi="Tahoma" w:cs="Tahoma"/>
                <w:color w:val="BBBBBB"/>
                <w:spacing w:val="2"/>
                <w:sz w:val="17"/>
                <w:szCs w:val="17"/>
                <w:lang w:eastAsia="en-GB"/>
              </w:rPr>
              <w:br/>
              <w:t>Copyright © GCU. All rights reserved.</w:t>
            </w:r>
          </w:p>
          <w:p w:rsidR="00F35702" w:rsidRPr="00F35702" w:rsidRDefault="00F35702" w:rsidP="00F35702">
            <w:pPr>
              <w:spacing w:line="255" w:lineRule="atLeast"/>
              <w:jc w:val="center"/>
              <w:rPr>
                <w:rFonts w:ascii="Tahoma" w:eastAsia="Times New Roman" w:hAnsi="Tahoma" w:cs="Tahoma"/>
                <w:color w:val="BBBBBB"/>
                <w:spacing w:val="2"/>
                <w:sz w:val="17"/>
                <w:szCs w:val="17"/>
                <w:lang w:eastAsia="en-GB"/>
              </w:rPr>
            </w:pPr>
            <w:r w:rsidRPr="00F35702">
              <w:rPr>
                <w:rFonts w:ascii="Tahoma" w:eastAsia="Times New Roman" w:hAnsi="Tahoma" w:cs="Tahoma"/>
                <w:color w:val="BBBBBB"/>
                <w:spacing w:val="2"/>
                <w:sz w:val="17"/>
                <w:szCs w:val="17"/>
                <w:lang w:eastAsia="en-GB"/>
              </w:rPr>
              <w:t>www.gcu.ac.uk</w:t>
            </w:r>
          </w:p>
        </w:tc>
      </w:tr>
    </w:tbl>
    <w:p w:rsidR="00A160D9" w:rsidRDefault="00A160D9"/>
    <w:sectPr w:rsidR="00A160D9" w:rsidSect="00A160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702"/>
    <w:rsid w:val="00A160D9"/>
    <w:rsid w:val="00B94690"/>
    <w:rsid w:val="00F35440"/>
    <w:rsid w:val="00F35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D9"/>
  </w:style>
  <w:style w:type="paragraph" w:styleId="Heading2">
    <w:name w:val="heading 2"/>
    <w:basedOn w:val="Normal"/>
    <w:link w:val="Heading2Char"/>
    <w:uiPriority w:val="9"/>
    <w:qFormat/>
    <w:rsid w:val="00F357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70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35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5702"/>
    <w:rPr>
      <w:b/>
      <w:bCs/>
    </w:rPr>
  </w:style>
  <w:style w:type="character" w:customStyle="1" w:styleId="apple-converted-space">
    <w:name w:val="apple-converted-space"/>
    <w:basedOn w:val="DefaultParagraphFont"/>
    <w:rsid w:val="00F35702"/>
  </w:style>
  <w:style w:type="character" w:styleId="Hyperlink">
    <w:name w:val="Hyperlink"/>
    <w:basedOn w:val="DefaultParagraphFont"/>
    <w:uiPriority w:val="99"/>
    <w:semiHidden/>
    <w:unhideWhenUsed/>
    <w:rsid w:val="00F35702"/>
    <w:rPr>
      <w:color w:val="0000FF"/>
      <w:u w:val="single"/>
    </w:rPr>
  </w:style>
  <w:style w:type="character" w:customStyle="1" w:styleId="bullet">
    <w:name w:val="bullet"/>
    <w:basedOn w:val="DefaultParagraphFont"/>
    <w:rsid w:val="00F35702"/>
  </w:style>
  <w:style w:type="paragraph" w:styleId="BalloonText">
    <w:name w:val="Balloon Text"/>
    <w:basedOn w:val="Normal"/>
    <w:link w:val="BalloonTextChar"/>
    <w:uiPriority w:val="99"/>
    <w:semiHidden/>
    <w:unhideWhenUsed/>
    <w:rsid w:val="00F3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229456">
      <w:bodyDiv w:val="1"/>
      <w:marLeft w:val="0"/>
      <w:marRight w:val="0"/>
      <w:marTop w:val="0"/>
      <w:marBottom w:val="0"/>
      <w:divBdr>
        <w:top w:val="none" w:sz="0" w:space="0" w:color="auto"/>
        <w:left w:val="none" w:sz="0" w:space="0" w:color="auto"/>
        <w:bottom w:val="none" w:sz="0" w:space="0" w:color="auto"/>
        <w:right w:val="none" w:sz="0" w:space="0" w:color="auto"/>
      </w:divBdr>
      <w:divsChild>
        <w:div w:id="17237473">
          <w:marLeft w:val="0"/>
          <w:marRight w:val="0"/>
          <w:marTop w:val="0"/>
          <w:marBottom w:val="0"/>
          <w:divBdr>
            <w:top w:val="none" w:sz="0" w:space="0" w:color="auto"/>
            <w:left w:val="none" w:sz="0" w:space="0" w:color="auto"/>
            <w:bottom w:val="none" w:sz="0" w:space="0" w:color="auto"/>
            <w:right w:val="none" w:sz="0" w:space="0" w:color="auto"/>
          </w:divBdr>
          <w:divsChild>
            <w:div w:id="266037879">
              <w:marLeft w:val="0"/>
              <w:marRight w:val="0"/>
              <w:marTop w:val="0"/>
              <w:marBottom w:val="0"/>
              <w:divBdr>
                <w:top w:val="none" w:sz="0" w:space="0" w:color="auto"/>
                <w:left w:val="none" w:sz="0" w:space="0" w:color="auto"/>
                <w:bottom w:val="none" w:sz="0" w:space="0" w:color="auto"/>
                <w:right w:val="none" w:sz="0" w:space="0" w:color="auto"/>
              </w:divBdr>
            </w:div>
          </w:divsChild>
        </w:div>
        <w:div w:id="389811894">
          <w:marLeft w:val="0"/>
          <w:marRight w:val="0"/>
          <w:marTop w:val="0"/>
          <w:marBottom w:val="405"/>
          <w:divBdr>
            <w:top w:val="none" w:sz="0" w:space="0" w:color="auto"/>
            <w:left w:val="none" w:sz="0" w:space="0" w:color="auto"/>
            <w:bottom w:val="none" w:sz="0" w:space="0" w:color="auto"/>
            <w:right w:val="none" w:sz="0" w:space="0" w:color="auto"/>
          </w:divBdr>
        </w:div>
        <w:div w:id="1547569088">
          <w:marLeft w:val="0"/>
          <w:marRight w:val="0"/>
          <w:marTop w:val="0"/>
          <w:marBottom w:val="0"/>
          <w:divBdr>
            <w:top w:val="none" w:sz="0" w:space="0" w:color="auto"/>
            <w:left w:val="none" w:sz="0" w:space="0" w:color="auto"/>
            <w:bottom w:val="none" w:sz="0" w:space="0" w:color="auto"/>
            <w:right w:val="none" w:sz="0" w:space="0" w:color="auto"/>
          </w:divBdr>
        </w:div>
        <w:div w:id="1321039965">
          <w:marLeft w:val="0"/>
          <w:marRight w:val="0"/>
          <w:marTop w:val="0"/>
          <w:marBottom w:val="0"/>
          <w:divBdr>
            <w:top w:val="none" w:sz="0" w:space="0" w:color="auto"/>
            <w:left w:val="none" w:sz="0" w:space="0" w:color="auto"/>
            <w:bottom w:val="none" w:sz="0" w:space="0" w:color="auto"/>
            <w:right w:val="none" w:sz="0" w:space="0" w:color="auto"/>
          </w:divBdr>
        </w:div>
        <w:div w:id="680397038">
          <w:marLeft w:val="0"/>
          <w:marRight w:val="0"/>
          <w:marTop w:val="0"/>
          <w:marBottom w:val="360"/>
          <w:divBdr>
            <w:top w:val="none" w:sz="0" w:space="0" w:color="auto"/>
            <w:left w:val="none" w:sz="0" w:space="0" w:color="auto"/>
            <w:bottom w:val="none" w:sz="0" w:space="0" w:color="auto"/>
            <w:right w:val="none" w:sz="0" w:space="0" w:color="auto"/>
          </w:divBdr>
        </w:div>
        <w:div w:id="533887051">
          <w:marLeft w:val="0"/>
          <w:marRight w:val="0"/>
          <w:marTop w:val="0"/>
          <w:marBottom w:val="0"/>
          <w:divBdr>
            <w:top w:val="none" w:sz="0" w:space="0" w:color="auto"/>
            <w:left w:val="none" w:sz="0" w:space="0" w:color="auto"/>
            <w:bottom w:val="none" w:sz="0" w:space="0" w:color="auto"/>
            <w:right w:val="none" w:sz="0" w:space="0" w:color="auto"/>
          </w:divBdr>
        </w:div>
        <w:div w:id="1379820155">
          <w:marLeft w:val="0"/>
          <w:marRight w:val="0"/>
          <w:marTop w:val="0"/>
          <w:marBottom w:val="0"/>
          <w:divBdr>
            <w:top w:val="none" w:sz="0" w:space="0" w:color="auto"/>
            <w:left w:val="none" w:sz="0" w:space="0" w:color="auto"/>
            <w:bottom w:val="none" w:sz="0" w:space="0" w:color="auto"/>
            <w:right w:val="none" w:sz="0" w:space="0" w:color="auto"/>
          </w:divBdr>
          <w:divsChild>
            <w:div w:id="1931504733">
              <w:marLeft w:val="0"/>
              <w:marRight w:val="0"/>
              <w:marTop w:val="0"/>
              <w:marBottom w:val="0"/>
              <w:divBdr>
                <w:top w:val="none" w:sz="0" w:space="0" w:color="auto"/>
                <w:left w:val="none" w:sz="0" w:space="0" w:color="auto"/>
                <w:bottom w:val="none" w:sz="0" w:space="0" w:color="auto"/>
                <w:right w:val="none" w:sz="0" w:space="0" w:color="auto"/>
              </w:divBdr>
            </w:div>
          </w:divsChild>
        </w:div>
        <w:div w:id="545796848">
          <w:marLeft w:val="0"/>
          <w:marRight w:val="0"/>
          <w:marTop w:val="0"/>
          <w:marBottom w:val="0"/>
          <w:divBdr>
            <w:top w:val="none" w:sz="0" w:space="0" w:color="auto"/>
            <w:left w:val="none" w:sz="0" w:space="0" w:color="auto"/>
            <w:bottom w:val="none" w:sz="0" w:space="0" w:color="auto"/>
            <w:right w:val="none" w:sz="0" w:space="0" w:color="auto"/>
          </w:divBdr>
        </w:div>
        <w:div w:id="352073968">
          <w:marLeft w:val="0"/>
          <w:marRight w:val="0"/>
          <w:marTop w:val="0"/>
          <w:marBottom w:val="0"/>
          <w:divBdr>
            <w:top w:val="none" w:sz="0" w:space="0" w:color="auto"/>
            <w:left w:val="none" w:sz="0" w:space="0" w:color="auto"/>
            <w:bottom w:val="none" w:sz="0" w:space="0" w:color="auto"/>
            <w:right w:val="none" w:sz="0" w:space="0" w:color="auto"/>
          </w:divBdr>
          <w:divsChild>
            <w:div w:id="716245914">
              <w:marLeft w:val="0"/>
              <w:marRight w:val="0"/>
              <w:marTop w:val="0"/>
              <w:marBottom w:val="0"/>
              <w:divBdr>
                <w:top w:val="none" w:sz="0" w:space="0" w:color="auto"/>
                <w:left w:val="none" w:sz="0" w:space="0" w:color="auto"/>
                <w:bottom w:val="none" w:sz="0" w:space="0" w:color="auto"/>
                <w:right w:val="none" w:sz="0" w:space="0" w:color="auto"/>
              </w:divBdr>
            </w:div>
          </w:divsChild>
        </w:div>
        <w:div w:id="1963030668">
          <w:marLeft w:val="0"/>
          <w:marRight w:val="0"/>
          <w:marTop w:val="0"/>
          <w:marBottom w:val="405"/>
          <w:divBdr>
            <w:top w:val="none" w:sz="0" w:space="0" w:color="auto"/>
            <w:left w:val="none" w:sz="0" w:space="0" w:color="auto"/>
            <w:bottom w:val="none" w:sz="0" w:space="0" w:color="auto"/>
            <w:right w:val="none" w:sz="0" w:space="0" w:color="auto"/>
          </w:divBdr>
        </w:div>
        <w:div w:id="904880876">
          <w:marLeft w:val="0"/>
          <w:marRight w:val="0"/>
          <w:marTop w:val="0"/>
          <w:marBottom w:val="0"/>
          <w:divBdr>
            <w:top w:val="none" w:sz="0" w:space="0" w:color="auto"/>
            <w:left w:val="none" w:sz="0" w:space="0" w:color="auto"/>
            <w:bottom w:val="none" w:sz="0" w:space="0" w:color="auto"/>
            <w:right w:val="none" w:sz="0" w:space="0" w:color="auto"/>
          </w:divBdr>
        </w:div>
        <w:div w:id="1472792596">
          <w:marLeft w:val="0"/>
          <w:marRight w:val="0"/>
          <w:marTop w:val="0"/>
          <w:marBottom w:val="255"/>
          <w:divBdr>
            <w:top w:val="none" w:sz="0" w:space="0" w:color="auto"/>
            <w:left w:val="none" w:sz="0" w:space="0" w:color="auto"/>
            <w:bottom w:val="none" w:sz="0" w:space="0" w:color="auto"/>
            <w:right w:val="none" w:sz="0" w:space="0" w:color="auto"/>
          </w:divBdr>
          <w:divsChild>
            <w:div w:id="628632117">
              <w:marLeft w:val="0"/>
              <w:marRight w:val="0"/>
              <w:marTop w:val="0"/>
              <w:marBottom w:val="255"/>
              <w:divBdr>
                <w:top w:val="none" w:sz="0" w:space="0" w:color="auto"/>
                <w:left w:val="none" w:sz="0" w:space="0" w:color="auto"/>
                <w:bottom w:val="none" w:sz="0" w:space="0" w:color="auto"/>
                <w:right w:val="none" w:sz="0" w:space="0" w:color="auto"/>
              </w:divBdr>
            </w:div>
          </w:divsChild>
        </w:div>
        <w:div w:id="199472098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ventbrite.co.uk/e/masterclass-with-kevin-myers-health-and-safetychallenges-and-opportunities-tickets-187382796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gcu.ac.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Work</dc:creator>
  <cp:lastModifiedBy>Aileen Work</cp:lastModifiedBy>
  <cp:revision>1</cp:revision>
  <dcterms:created xsi:type="dcterms:W3CDTF">2015-10-01T07:04:00Z</dcterms:created>
  <dcterms:modified xsi:type="dcterms:W3CDTF">2015-10-01T07:05:00Z</dcterms:modified>
</cp:coreProperties>
</file>